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200" w:lineRule="exact"/>
        <w:ind w:right="948" w:rightChars="300"/>
        <w:jc w:val="distribute"/>
        <w:rPr>
          <w:rFonts w:hint="eastAsia" w:ascii="方正小标宋简体" w:hAnsi="宋体" w:eastAsia="方正小标宋简体" w:cs="宋体"/>
          <w:bCs/>
          <w:color w:val="FF0000"/>
          <w:spacing w:val="-72"/>
          <w:w w:val="90"/>
          <w:sz w:val="76"/>
          <w:szCs w:val="76"/>
        </w:rPr>
      </w:pPr>
      <w:r>
        <w:rPr>
          <w:rFonts w:hint="eastAsia" w:ascii="方正小标宋简体" w:hAnsi="宋体" w:eastAsia="方正小标宋简体" w:cs="宋体"/>
          <w:bCs/>
          <w:color w:val="FF0000"/>
          <w:spacing w:val="-72"/>
          <w:w w:val="90"/>
          <w:sz w:val="76"/>
          <w:szCs w:val="76"/>
        </w:rPr>
        <w:t>苏州市安全生产委员会办公室</w:t>
      </w:r>
    </w:p>
    <w:p>
      <w:pPr>
        <w:spacing w:line="1200" w:lineRule="exact"/>
        <w:ind w:right="948" w:rightChars="300"/>
        <w:jc w:val="distribute"/>
        <w:rPr>
          <w:rFonts w:hint="eastAsia" w:ascii="方正小标宋简体" w:hAnsi="宋体" w:eastAsia="方正小标宋简体" w:cs="宋体"/>
          <w:bCs/>
          <w:color w:val="FF0000"/>
          <w:spacing w:val="-14"/>
          <w:w w:val="90"/>
          <w:sz w:val="76"/>
          <w:szCs w:val="76"/>
        </w:rPr>
      </w:pPr>
      <w:r>
        <w:rPr>
          <w:rFonts w:hint="eastAsia" w:ascii="方正小标宋简体" w:hAnsi="宋体" w:eastAsia="方正小标宋简体" w:cs="宋体"/>
          <w:bCs/>
          <w:color w:val="FF0000"/>
          <w:spacing w:val="-72"/>
          <w:w w:val="90"/>
          <w:sz w:val="76"/>
          <w:szCs w:val="76"/>
        </w:rPr>
        <w:pict>
          <v:shape id="_x0000_s1030" o:spid="_x0000_s1030" o:spt="202" type="#_x0000_t202" style="position:absolute;left:0pt;margin-left:393.1pt;margin-top:0.1pt;height:64.5pt;width:108pt;z-index:-251640832;mso-width-relative:margin;mso-height-relative:margin;" stroked="f" coordsize="21600,21600">
            <v:path/>
            <v:fill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hint="eastAsia" w:ascii="方正小标宋简体" w:eastAsia="方正小标宋简体" w:hAnsiTheme="majorEastAsia"/>
                      <w:color w:val="FF0000"/>
                      <w:sz w:val="72"/>
                      <w:szCs w:val="72"/>
                    </w:rPr>
                  </w:pPr>
                  <w:r>
                    <w:rPr>
                      <w:rFonts w:hint="eastAsia" w:ascii="方正小标宋简体" w:eastAsia="方正小标宋简体" w:hAnsiTheme="majorEastAsia"/>
                      <w:color w:val="FF0000"/>
                      <w:sz w:val="72"/>
                      <w:szCs w:val="72"/>
                    </w:rPr>
                    <w:t>文件</w:t>
                  </w:r>
                </w:p>
              </w:txbxContent>
            </v:textbox>
          </v:shape>
        </w:pict>
      </w:r>
      <w:r>
        <w:rPr>
          <w:rFonts w:hint="eastAsia" w:ascii="方正小标宋简体" w:hAnsi="宋体" w:eastAsia="方正小标宋简体" w:cs="宋体"/>
          <w:bCs/>
          <w:color w:val="FF0000"/>
          <w:spacing w:val="-14"/>
          <w:w w:val="90"/>
          <w:sz w:val="76"/>
          <w:szCs w:val="76"/>
        </w:rPr>
        <w:t>苏州市应急管理局</w:t>
      </w:r>
    </w:p>
    <w:p>
      <w:pPr>
        <w:spacing w:line="1200" w:lineRule="exact"/>
        <w:ind w:right="948" w:rightChars="300"/>
        <w:jc w:val="distribute"/>
        <w:rPr>
          <w:rFonts w:hint="eastAsia" w:ascii="方正小标宋简体" w:hAnsi="宋体" w:eastAsia="方正小标宋简体" w:cs="宋体"/>
          <w:bCs/>
          <w:color w:val="FF0000"/>
          <w:spacing w:val="-14"/>
          <w:w w:val="90"/>
          <w:sz w:val="76"/>
          <w:szCs w:val="76"/>
          <w:lang w:eastAsia="zh-CN"/>
        </w:rPr>
      </w:pPr>
      <w:r>
        <w:rPr>
          <w:rFonts w:hint="eastAsia" w:ascii="方正小标宋简体" w:hAnsi="宋体" w:eastAsia="方正小标宋简体" w:cs="宋体"/>
          <w:bCs/>
          <w:color w:val="FF0000"/>
          <w:spacing w:val="-23"/>
          <w:w w:val="90"/>
          <w:sz w:val="72"/>
          <w:szCs w:val="72"/>
        </w:rPr>
        <w:t>苏州市</w:t>
      </w:r>
      <w:r>
        <w:rPr>
          <w:rFonts w:hint="eastAsia" w:ascii="方正小标宋简体" w:hAnsi="宋体" w:eastAsia="方正小标宋简体" w:cs="宋体"/>
          <w:bCs/>
          <w:color w:val="FF0000"/>
          <w:spacing w:val="-23"/>
          <w:w w:val="90"/>
          <w:sz w:val="72"/>
          <w:szCs w:val="72"/>
          <w:lang w:eastAsia="zh-CN"/>
        </w:rPr>
        <w:t>人力资源和社会保障局</w:t>
      </w:r>
    </w:p>
    <w:p>
      <w:pPr>
        <w:pStyle w:val="13"/>
      </w:pPr>
    </w:p>
    <w:p>
      <w:pPr>
        <w:jc w:val="center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苏安办〔202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Cs w:val="32"/>
        </w:rPr>
        <w:t>〕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32</w:t>
      </w:r>
      <w:r>
        <w:rPr>
          <w:rFonts w:hint="default" w:ascii="Times New Roman" w:hAnsi="Times New Roman" w:eastAsia="仿宋_GB2312" w:cs="Times New Roman"/>
          <w:szCs w:val="32"/>
        </w:rPr>
        <w:t>号</w:t>
      </w:r>
    </w:p>
    <w:p>
      <w:pPr>
        <w:jc w:val="center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b/>
          <w:bCs/>
          <w:color w:val="FF0000"/>
          <w:sz w:val="20"/>
        </w:rPr>
        <w:pict>
          <v:line id="_x0000_s1026" o:spid="_x0000_s1026" o:spt="20" style="position:absolute;left:0pt;margin-left:3.6pt;margin-top:10.8pt;height:0.05pt;width:469.55pt;z-index:251673600;mso-width-relative:page;mso-height-relative:page;" stroked="t" coordsize="21600,21600" o:gfxdata="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OmZ3I1AAAAAcBAAAPAAAAAAAA&#10;AAEAIAAAACIAAABkcnMvZG93bnJldi54bWxQSwECFAAUAAAACACHTuJAtKDI190BAACZAwAADgAA&#10;AAAAAAABACAAAAAjAQAAZHJzL2Uyb0RvYy54bWxQSwUGAAAAAAYABgBZAQAAcgUAAAAA&#10;">
            <v:path arrowok="t"/>
            <v:fill focussize="0,0"/>
            <v:stroke weight="2pt" color="#FF0000"/>
            <v:imagedata o:title=""/>
            <o:lock v:ext="edit"/>
          </v:line>
        </w:pict>
      </w:r>
    </w:p>
    <w:p>
      <w:pPr>
        <w:spacing w:line="560" w:lineRule="exact"/>
        <w:rPr>
          <w:rFonts w:hint="default" w:ascii="Times New Roman" w:hAnsi="Times New Roman" w:cs="Times New Roman"/>
          <w:szCs w:val="32"/>
        </w:rPr>
      </w:pP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0"/>
        <w:jc w:val="center"/>
        <w:textAlignment w:val="auto"/>
        <w:rPr>
          <w:rFonts w:hint="default" w:ascii="Times New Roman" w:hAnsi="Times New Roman" w:cs="Times New Roman" w:eastAsiaTheme="majorEastAsia"/>
          <w:w w:val="95"/>
          <w:kern w:val="2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</w:rPr>
        <w:t>关于开展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  <w:lang w:eastAsia="zh-CN"/>
        </w:rPr>
        <w:t>生产安全事故“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</w:rPr>
        <w:t>零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  <w:lang w:eastAsia="zh-CN"/>
        </w:rPr>
        <w:t>亡人”镇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</w:rPr>
        <w:t>（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  <w:lang w:eastAsia="zh-CN"/>
        </w:rPr>
        <w:t>街道、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 xml:space="preserve">   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  <w:lang w:eastAsia="zh-CN"/>
        </w:rPr>
        <w:t>开发区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</w:rPr>
        <w:t>）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  <w:lang w:eastAsia="zh-CN"/>
        </w:rPr>
        <w:t>和“零伤害”企业建设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</w:rPr>
        <w:t>活动的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  <w:lang w:eastAsia="zh-CN"/>
        </w:rPr>
        <w:t>通知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/>
        </w:rPr>
        <w:t>各县级市（区）安委会，市安委会成员单位，各有关部门：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/>
        </w:rPr>
        <w:t>为深入贯彻落实市委、市政府关于安全生产决策部署，推动安全生产治理模式向事前预防转型，全面提升本质安全水平，市安委会决定在全市开展生产安全事故“零亡人”镇（街道、开发区）和“零伤害”企业建设活动。有关事项通知如下：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一、</w:t>
      </w: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工作要求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/>
        </w:rPr>
        <w:t>深入学习贯彻习近平总书记关于安全生产的重要论述，坚持人民至上、生命至上，坚持安全第一、预防为主，坚持目标导向、结果导向，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</w:rPr>
        <w:t>以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eastAsia="zh-CN"/>
        </w:rPr>
        <w:t>生产安全事故“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/>
        </w:rPr>
        <w:t>零亡人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/>
        </w:rPr>
        <w:t>镇（街道、开发区）和“零伤害”企业建设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</w:rPr>
        <w:t>为抓手，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/>
        </w:rPr>
        <w:t>有效管控安全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风险，排查整治安全隐患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压紧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/>
        </w:rPr>
        <w:t>压实安全责任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eastAsia="zh-CN"/>
        </w:rPr>
        <w:t>发挥示范引导作用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/>
        </w:rPr>
        <w:t>推动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全市安全生产形势持续稳定向好。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kern w:val="0"/>
          <w:sz w:val="32"/>
          <w:szCs w:val="31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kern w:val="0"/>
          <w:sz w:val="32"/>
          <w:szCs w:val="31"/>
          <w:shd w:val="clear" w:color="auto" w:fill="FFFFFF"/>
          <w:lang w:val="en-US" w:eastAsia="zh-CN" w:bidi="ar"/>
        </w:rPr>
        <w:t>二、建设对象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/>
        </w:rPr>
        <w:t>全市各镇（街道、开发区）和全市规模以上重点企业。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333333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三、评价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标准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default" w:ascii="Times New Roman" w:hAnsi="Times New Roman" w:eastAsia="楷体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（一）生产安全事故“零亡人”镇（街道、开发区）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1.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全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未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发生各类生产安全亡人事故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及有较大社会影响的事故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（包括交通、消防、特种设备等各类生产安全事故）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sz w:val="31"/>
          <w:szCs w:val="31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2.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安全生产责任体系健全，安全生产监督管理制度完善，安全生产监管机构和人员到位，安全生产基础管理台账规范，风险隐患排查治理有力，应急处置科学及时有效，没有发现明显薄弱环节和突出问题。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21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21"/>
          <w:lang w:val="en-US" w:eastAsia="zh-CN" w:bidi="ar-SA"/>
        </w:rPr>
        <w:t>（二）生产安全“零伤害”企业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C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lang w:eastAsia="zh-CN"/>
        </w:rPr>
        <w:t>为规模以上重点企业；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000000"/>
          <w:kern w:val="0"/>
          <w:sz w:val="32"/>
          <w:szCs w:val="32"/>
          <w:lang w:eastAsia="zh-CN"/>
        </w:rPr>
        <w:t>前三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000000"/>
          <w:kern w:val="0"/>
          <w:sz w:val="32"/>
          <w:szCs w:val="32"/>
        </w:rPr>
        <w:t>年未发生生产安全伤害事故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000000"/>
          <w:kern w:val="0"/>
          <w:sz w:val="32"/>
          <w:szCs w:val="32"/>
          <w:lang w:eastAsia="zh-CN"/>
        </w:rPr>
        <w:t>（即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000000"/>
          <w:kern w:val="0"/>
          <w:sz w:val="32"/>
          <w:szCs w:val="32"/>
          <w:lang w:val="en-US" w:eastAsia="zh-CN"/>
        </w:rPr>
        <w:t>无发生各类生产性工伤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000000"/>
          <w:kern w:val="0"/>
          <w:sz w:val="32"/>
          <w:szCs w:val="32"/>
        </w:rPr>
        <w:t>事故</w:t>
      </w:r>
      <w:r>
        <w:rPr>
          <w:rFonts w:hint="default" w:ascii="Times New Roman" w:hAnsi="Times New Roman" w:eastAsia="仿宋_GB2312" w:cs="Times New Roman"/>
          <w:b/>
          <w:bCs/>
          <w:snapToGrid w:val="0"/>
          <w:color w:val="000000"/>
          <w:kern w:val="0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lang w:val="en-US" w:eastAsia="zh-CN"/>
        </w:rPr>
        <w:t>2.严格落实《安全生产法》等有关规定，做到安全投入、安全培训、安全基础管理、安全应急救援“四个到位”；认真落实企业安全生产主体责任重点事项清单20条；无《重大生产安全事故隐患判定标准》所列重大隐患；未被列入三级政府挂牌督办重大隐患项目；无重大社会影响的安全生产等行政处罚；未发生劳动关系明确、事实清楚的工伤行政争议（包含行政复议及行政诉讼）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333333"/>
          <w:sz w:val="32"/>
          <w:szCs w:val="22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四、</w:t>
      </w: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1"/>
          <w:shd w:val="clear" w:color="auto" w:fill="FFFFFF"/>
        </w:rPr>
        <w:t>实施步骤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sans-serif" w:cs="Times New Roman"/>
          <w:b w:val="0"/>
          <w:bCs w:val="0"/>
          <w:i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楷体_GB2312" w:cs="Times New Roman"/>
          <w:b w:val="0"/>
          <w:bCs w:val="0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（一）启动部署</w:t>
      </w: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21"/>
          <w:lang w:val="en-US" w:eastAsia="zh-CN" w:bidi="ar-SA"/>
        </w:rPr>
        <w:t>（1-2月）。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各县级市（区）要加强组织领导，结合本地实际，统筹谋划，周密安排，全面部署建设工作。要切实摸清建设底数，掌握具体名单，推动落实工作。各镇（街道、开发区）及行业、企业负责人为建设工作第一责任人，要进一步明确自身建设工作标准、进度安排和保障措施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 w:val="0"/>
          <w:bCs w:val="0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（二）组织实施</w:t>
      </w: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21"/>
          <w:lang w:val="en-US" w:eastAsia="zh-CN" w:bidi="ar-SA"/>
        </w:rPr>
        <w:t>（3-12月）。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各市（区）安委会、市各行业主管部门要按照行业特点，加强工作指导，督促组织实施。要围绕危险化学品、冶金工贸、建筑施工、城镇燃气、道路运输、特种设备等领域，聚焦重点行业，组织好镇（街道、开发区）和重点企业全面开展建设。要建立建设工作推进调度机制，实行建设活动过程管控，确保建设工作取得实效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21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 w:val="0"/>
          <w:bCs w:val="0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（三）自查申报和通报表扬</w:t>
      </w: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21"/>
          <w:lang w:val="en-US" w:eastAsia="zh-CN" w:bidi="ar-SA"/>
        </w:rPr>
        <w:t>（12月-次年1月）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1.生产安全事故“零亡人”镇（街道、开发区）。各镇（街道、开发区）自查，符合条件的向县级市（区）安委办申报；县级市（区）安委办审核推荐；市安委办审定并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  <w:t>通报表扬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2.生产安全“零伤害”企业。各规上重点企业自查，前3年期间内，符合条件的企业，可向属地镇（街道、开发区）安委办申报；由镇（街道、开发区）评估，报县级市（区）安委办；由县级市（区）安委办审核并推荐；市安委办会同市应急管理局、人社局，以及市住建局、交通运输局、生态环境局、市场监管局、消防救援支队等部门审核确定并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  <w:t>通报表扬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。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left"/>
        <w:textAlignment w:val="auto"/>
        <w:rPr>
          <w:rFonts w:hint="default" w:ascii="Times New Roman" w:hAnsi="Times New Roman" w:cs="Times New Roman"/>
          <w:kern w:val="0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各县级市（区）将具体负责该项建设工作人员名单及联系方式，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于3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月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6日下班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前报市安委办。联系电话：66096030，13656235856；电子邮箱：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instrText xml:space="preserve"> HYPERLINK "mailto:szajzhc@126.com。" </w:instrTex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szajzhc@126.com。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shd w:val="clear" w:color="auto" w:fill="FFFFFF"/>
        <w:kinsoku/>
        <w:wordWrap/>
        <w:topLinePunct w:val="0"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cs="Times New Roman"/>
          <w:kern w:val="0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附件：1.“零亡人”镇（街道、开发区）申报表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ind w:firstLine="1580" w:firstLineChars="500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2.“零伤害”企业申报表</w:t>
      </w: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ind w:firstLine="316" w:firstLineChars="100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苏州市安全生产委员会办公室        苏州市应急管理局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1"/>
          <w:lang w:val="en-US" w:eastAsia="zh-CN" w:bidi="ar-SA"/>
        </w:rPr>
        <w:t>苏州市人力资源和社会保障局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ind w:firstLine="5372" w:firstLineChars="1700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202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Cs w:val="32"/>
        </w:rPr>
        <w:t>年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Cs w:val="32"/>
        </w:rPr>
        <w:t>月2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（此件</w:t>
      </w:r>
      <w:r>
        <w:rPr>
          <w:rFonts w:hint="default" w:ascii="Times New Roman" w:hAnsi="Times New Roman" w:eastAsia="仿宋_GB2312" w:cs="Times New Roman"/>
          <w:szCs w:val="32"/>
          <w:lang w:eastAsia="zh-CN"/>
        </w:rPr>
        <w:t>依申请</w:t>
      </w:r>
      <w:r>
        <w:rPr>
          <w:rFonts w:hint="default" w:ascii="Times New Roman" w:hAnsi="Times New Roman" w:eastAsia="仿宋_GB2312" w:cs="Times New Roman"/>
          <w:szCs w:val="32"/>
        </w:rPr>
        <w:t>公开）</w:t>
      </w:r>
    </w:p>
    <w:p>
      <w:pPr>
        <w:pStyle w:val="1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pStyle w:val="1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rFonts w:hint="default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 w:line="560" w:lineRule="exact"/>
        <w:textAlignment w:val="auto"/>
        <w:rPr>
          <w:rFonts w:hint="default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15" w:afterLines="70"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lang w:val="zh-CN"/>
        </w:rPr>
        <w:pict>
          <v:line id="_x0000_s1028" o:spid="_x0000_s1028" o:spt="20" style="position:absolute;left:0pt;margin-left:2.25pt;margin-top:2.2pt;height:0pt;width:440.45pt;z-index:251669504;mso-width-relative:page;mso-height-relative:page;" coordsize="21600,21600" o:gfxdata="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xZTofNQAAAAFAQAADwAAAAAA&#10;AAABACAAAAAiAAAAZHJzL2Rvd25yZXYueG1sUEsBAhQAFAAAAAgAh07iQPSX/5DeAQAApQMAAA4A&#10;AAAAAAAAAQAgAAAAIwEAAGRycy9lMm9Eb2MueG1sUEsFBgAAAAAGAAYAWQEAAHMFAAAAAA==&#10;">
            <v:path arrowok="t"/>
            <v:fill focussize="0,0"/>
            <v:stroke weight="1pt"/>
            <v:imagedata o:title=""/>
            <o:lock v:ext="edit"/>
          </v:line>
        </w:pict>
      </w:r>
      <w:r>
        <w:rPr>
          <w:rFonts w:hint="default" w:ascii="Times New Roman" w:hAnsi="Times New Roman" w:cs="Times New Roman"/>
          <w:lang w:val="zh-CN"/>
        </w:rPr>
        <w:pict>
          <v:line id="直线 2" o:spid="_x0000_s1027" o:spt="20" style="position:absolute;left:0pt;margin-left:2.25pt;margin-top:26.2pt;height:0pt;width:440.45pt;z-index:251668480;mso-width-relative:page;mso-height-relative:page;" coordsize="21600,21600" o:gfxdata="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LT7U59UAAAAHAQAADwAAAAAAAAABACAAAAAiAAAA&#10;ZHJzL2Rvd25yZXYueG1sUEsBAhQAFAAAAAgAh07iQPnDE0/RAQAAnAMAAA4AAAAAAAAAAQAgAAAA&#10;JAEAAGRycy9lMm9Eb2MueG1sUEsFBgAAAAAGAAYAWQEAAGcFAAAAAA==&#10;">
            <v:path arrowok="t"/>
            <v:fill focussize="0,0"/>
            <v:stroke weight="1pt"/>
            <v:imagedata o:title=""/>
            <o:lock v:ext="edit"/>
          </v:line>
        </w:pict>
      </w:r>
      <w:r>
        <w:rPr>
          <w:rFonts w:hint="default" w:ascii="Times New Roman" w:hAnsi="Times New Roman" w:cs="Times New Roman"/>
          <w:sz w:val="28"/>
          <w:szCs w:val="28"/>
        </w:rPr>
        <w:t xml:space="preserve">  苏州市安全生产委员会办公室              202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年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月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28</w:t>
      </w:r>
      <w:r>
        <w:rPr>
          <w:rFonts w:hint="default" w:ascii="Times New Roman" w:hAnsi="Times New Roman" w:cs="Times New Roman"/>
          <w:sz w:val="28"/>
          <w:szCs w:val="28"/>
        </w:rPr>
        <w:t>日印发</w:t>
      </w:r>
    </w:p>
    <w:p>
      <w:pPr>
        <w:pStyle w:val="13"/>
        <w:ind w:left="0" w:leftChars="0" w:firstLine="0" w:firstLineChars="0"/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21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21"/>
          <w:lang w:val="en-US" w:eastAsia="zh-CN" w:bidi="ar-SA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“零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亡人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”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镇（街道、开发区）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申报表</w:t>
      </w:r>
    </w:p>
    <w:tbl>
      <w:tblPr>
        <w:tblStyle w:val="11"/>
        <w:tblpPr w:leftFromText="180" w:rightFromText="180" w:vertAnchor="text" w:horzAnchor="page" w:tblpXSpec="center" w:tblpY="248"/>
        <w:tblOverlap w:val="never"/>
        <w:tblW w:w="921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1"/>
        <w:gridCol w:w="1757"/>
        <w:gridCol w:w="1873"/>
        <w:gridCol w:w="23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325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镇（街道、开发区）名称</w:t>
            </w:r>
          </w:p>
        </w:tc>
        <w:tc>
          <w:tcPr>
            <w:tcW w:w="5968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325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负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责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人</w:t>
            </w:r>
          </w:p>
        </w:tc>
        <w:tc>
          <w:tcPr>
            <w:tcW w:w="17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7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联系电话</w:t>
            </w:r>
          </w:p>
        </w:tc>
        <w:tc>
          <w:tcPr>
            <w:tcW w:w="233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3251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自查情况</w:t>
            </w:r>
          </w:p>
        </w:tc>
        <w:tc>
          <w:tcPr>
            <w:tcW w:w="5968" w:type="dxa"/>
            <w:gridSpan w:val="3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本行政区内全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未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发生各类生产安全亡人事故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及有较大社会影响事故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</w:trPr>
        <w:tc>
          <w:tcPr>
            <w:tcW w:w="3251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典型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做法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（可另附纸）</w:t>
            </w:r>
          </w:p>
        </w:tc>
        <w:tc>
          <w:tcPr>
            <w:tcW w:w="5968" w:type="dxa"/>
            <w:gridSpan w:val="3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5" w:hRule="atLeast"/>
        </w:trPr>
        <w:tc>
          <w:tcPr>
            <w:tcW w:w="3251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镇（街道、开发区）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申报意见</w:t>
            </w:r>
          </w:p>
        </w:tc>
        <w:tc>
          <w:tcPr>
            <w:tcW w:w="5968" w:type="dxa"/>
            <w:gridSpan w:val="3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2" w:hRule="atLeast"/>
        </w:trPr>
        <w:tc>
          <w:tcPr>
            <w:tcW w:w="3251" w:type="dxa"/>
            <w:tcBorders>
              <w:top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县级市（区）安委会意见</w:t>
            </w:r>
          </w:p>
        </w:tc>
        <w:tc>
          <w:tcPr>
            <w:tcW w:w="5968" w:type="dxa"/>
            <w:gridSpan w:val="3"/>
            <w:tcBorders>
              <w:top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tabs>
                <w:tab w:val="left" w:pos="3476"/>
              </w:tabs>
              <w:rPr>
                <w:rFonts w:hint="default" w:ascii="Times New Roman" w:hAnsi="Times New Roman" w:cs="Times New Roman"/>
                <w:lang w:eastAsia="zh-CN"/>
              </w:rPr>
            </w:pPr>
            <w:bookmarkStart w:id="0" w:name="_GoBack"/>
            <w:bookmarkEnd w:id="0"/>
          </w:p>
        </w:tc>
      </w:tr>
    </w:tbl>
    <w:p>
      <w:pPr>
        <w:jc w:val="left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13"/>
        <w:ind w:left="0" w:leftChars="0" w:firstLine="0" w:firstLineChars="0"/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21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21"/>
          <w:lang w:val="en-US" w:eastAsia="zh-CN" w:bidi="ar-SA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“零伤害”企业申报表</w:t>
      </w:r>
    </w:p>
    <w:tbl>
      <w:tblPr>
        <w:tblStyle w:val="11"/>
        <w:tblpPr w:leftFromText="180" w:rightFromText="180" w:vertAnchor="text" w:horzAnchor="page" w:tblpXSpec="center" w:tblpY="248"/>
        <w:tblOverlap w:val="never"/>
        <w:tblW w:w="9202" w:type="dxa"/>
        <w:tblInd w:w="-13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5"/>
        <w:gridCol w:w="1773"/>
        <w:gridCol w:w="1843"/>
        <w:gridCol w:w="230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328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企业名称</w:t>
            </w:r>
          </w:p>
        </w:tc>
        <w:tc>
          <w:tcPr>
            <w:tcW w:w="5917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328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址</w:t>
            </w:r>
          </w:p>
        </w:tc>
        <w:tc>
          <w:tcPr>
            <w:tcW w:w="5917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328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负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责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人</w:t>
            </w:r>
          </w:p>
        </w:tc>
        <w:tc>
          <w:tcPr>
            <w:tcW w:w="177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联系电话</w:t>
            </w:r>
          </w:p>
        </w:tc>
        <w:tc>
          <w:tcPr>
            <w:tcW w:w="230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3285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自查情况</w:t>
            </w:r>
          </w:p>
        </w:tc>
        <w:tc>
          <w:tcPr>
            <w:tcW w:w="5917" w:type="dxa"/>
            <w:gridSpan w:val="3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近三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未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发生各类生产性工伤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事故和有较大社会影响事故。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</w:trPr>
        <w:tc>
          <w:tcPr>
            <w:tcW w:w="3285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典型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做法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（可另附纸）</w:t>
            </w:r>
          </w:p>
        </w:tc>
        <w:tc>
          <w:tcPr>
            <w:tcW w:w="5917" w:type="dxa"/>
            <w:gridSpan w:val="3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</w:trPr>
        <w:tc>
          <w:tcPr>
            <w:tcW w:w="3285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镇（街道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、开发区）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推荐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意见</w:t>
            </w:r>
          </w:p>
        </w:tc>
        <w:tc>
          <w:tcPr>
            <w:tcW w:w="5917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</w:trPr>
        <w:tc>
          <w:tcPr>
            <w:tcW w:w="3285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县级市（区）应急管理局、人力资源和社会保障局推荐意见</w:t>
            </w:r>
          </w:p>
        </w:tc>
        <w:tc>
          <w:tcPr>
            <w:tcW w:w="5917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</w:trPr>
        <w:tc>
          <w:tcPr>
            <w:tcW w:w="3285" w:type="dxa"/>
            <w:tcBorders>
              <w:top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县级市（区）安委会意见</w:t>
            </w:r>
          </w:p>
        </w:tc>
        <w:tc>
          <w:tcPr>
            <w:tcW w:w="5917" w:type="dxa"/>
            <w:gridSpan w:val="3"/>
            <w:tcBorders>
              <w:top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b w:val="0"/>
          <w:bCs w:val="0"/>
          <w:lang w:eastAsia="zh-CN"/>
        </w:rPr>
      </w:pPr>
    </w:p>
    <w:sectPr>
      <w:footerReference r:id="rId3" w:type="default"/>
      <w:pgSz w:w="11906" w:h="16838"/>
      <w:pgMar w:top="2041" w:right="1474" w:bottom="1985" w:left="1588" w:header="851" w:footer="1531" w:gutter="0"/>
      <w:pgNumType w:fmt="numberInDash"/>
      <w:cols w:space="0" w:num="1"/>
      <w:docGrid w:type="linesAndChars" w:linePitch="58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方正仿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ans-serif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wordWrap w:val="0"/>
      <w:ind w:right="320" w:rightChars="100"/>
      <w:jc w:val="right"/>
      <w:rPr>
        <w:rFonts w:ascii="仿宋" w:hAnsi="仿宋"/>
      </w:rPr>
    </w:pPr>
    <w: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rz7aEBoCAAAhBAAADgAA&#10;AAAAAAABACAAAAAfAQAAZHJzL2Uyb0RvYy54bWxQSwUGAAAAAAYABgBZAQAAqwU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8"/>
                  <w:wordWrap w:val="0"/>
                  <w:ind w:right="320" w:rightChars="100"/>
                  <w:jc w:val="right"/>
                  <w:rPr>
                    <w:rFonts w:ascii="仿宋" w:hAnsi="仿宋"/>
                    <w:sz w:val="28"/>
                    <w:szCs w:val="28"/>
                  </w:rPr>
                </w:pPr>
                <w:r>
                  <w:rPr>
                    <w:rFonts w:ascii="仿宋" w:hAnsi="仿宋"/>
                    <w:sz w:val="28"/>
                    <w:szCs w:val="28"/>
                  </w:rPr>
                  <w:fldChar w:fldCharType="begin"/>
                </w:r>
                <w:r>
                  <w:rPr>
                    <w:rFonts w:ascii="仿宋" w:hAnsi="仿宋"/>
                    <w:sz w:val="28"/>
                    <w:szCs w:val="28"/>
                  </w:rPr>
                  <w:instrText xml:space="preserve">PAGE   \* MERGEFORMAT</w:instrText>
                </w:r>
                <w:r>
                  <w:rPr>
                    <w:rFonts w:ascii="仿宋" w:hAnsi="仿宋"/>
                    <w:sz w:val="28"/>
                    <w:szCs w:val="28"/>
                  </w:rPr>
                  <w:fldChar w:fldCharType="separate"/>
                </w:r>
                <w:r>
                  <w:rPr>
                    <w:rFonts w:ascii="仿宋" w:hAnsi="仿宋"/>
                    <w:sz w:val="28"/>
                    <w:szCs w:val="28"/>
                  </w:rPr>
                  <w:t>- 2 -</w:t>
                </w:r>
                <w:r>
                  <w:rPr>
                    <w:rFonts w:ascii="仿宋" w:hAnsi="仿宋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true"/>
  <w:bordersDoNotSurroundFooter w:val="true"/>
  <w:documentProtection w:enforcement="0"/>
  <w:defaultTabStop w:val="420"/>
  <w:drawingGridHorizontalSpacing w:val="158"/>
  <w:drawingGridVerticalSpacing w:val="589"/>
  <w:displayHorizontalDrawingGridEvery w:val="2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E7F5C2C"/>
    <w:rsid w:val="00081C48"/>
    <w:rsid w:val="000E51E7"/>
    <w:rsid w:val="00125251"/>
    <w:rsid w:val="00244032"/>
    <w:rsid w:val="00250F5F"/>
    <w:rsid w:val="002B003C"/>
    <w:rsid w:val="002C2B4E"/>
    <w:rsid w:val="002D3591"/>
    <w:rsid w:val="002F760A"/>
    <w:rsid w:val="003E29DA"/>
    <w:rsid w:val="003F6D15"/>
    <w:rsid w:val="003F7C9E"/>
    <w:rsid w:val="004164BC"/>
    <w:rsid w:val="00421EC3"/>
    <w:rsid w:val="004C3097"/>
    <w:rsid w:val="004D032F"/>
    <w:rsid w:val="00570085"/>
    <w:rsid w:val="005B0721"/>
    <w:rsid w:val="005B117B"/>
    <w:rsid w:val="005B6C43"/>
    <w:rsid w:val="00616D7E"/>
    <w:rsid w:val="0067218C"/>
    <w:rsid w:val="006E43AE"/>
    <w:rsid w:val="00705CD5"/>
    <w:rsid w:val="00754C8A"/>
    <w:rsid w:val="007749AF"/>
    <w:rsid w:val="007E57DC"/>
    <w:rsid w:val="007E6594"/>
    <w:rsid w:val="008448D2"/>
    <w:rsid w:val="008C120C"/>
    <w:rsid w:val="009A0971"/>
    <w:rsid w:val="009B19A5"/>
    <w:rsid w:val="009F074E"/>
    <w:rsid w:val="00A41E17"/>
    <w:rsid w:val="00AA175D"/>
    <w:rsid w:val="00B14D98"/>
    <w:rsid w:val="00B51428"/>
    <w:rsid w:val="00B55172"/>
    <w:rsid w:val="00BA25D9"/>
    <w:rsid w:val="00BE553A"/>
    <w:rsid w:val="00C73E2A"/>
    <w:rsid w:val="00CA5281"/>
    <w:rsid w:val="00D044DE"/>
    <w:rsid w:val="00D17CD3"/>
    <w:rsid w:val="00D63C49"/>
    <w:rsid w:val="00D760CF"/>
    <w:rsid w:val="00DD76EA"/>
    <w:rsid w:val="00E10785"/>
    <w:rsid w:val="00F30280"/>
    <w:rsid w:val="00F45072"/>
    <w:rsid w:val="00FA559D"/>
    <w:rsid w:val="00FB66C1"/>
    <w:rsid w:val="00FC0D86"/>
    <w:rsid w:val="019204D2"/>
    <w:rsid w:val="027278E9"/>
    <w:rsid w:val="030458AE"/>
    <w:rsid w:val="04F422ED"/>
    <w:rsid w:val="04F55599"/>
    <w:rsid w:val="04FE5333"/>
    <w:rsid w:val="05240E8A"/>
    <w:rsid w:val="053B613F"/>
    <w:rsid w:val="058B378E"/>
    <w:rsid w:val="05A0421D"/>
    <w:rsid w:val="05AB103F"/>
    <w:rsid w:val="09117DBD"/>
    <w:rsid w:val="096F1AEF"/>
    <w:rsid w:val="0A187541"/>
    <w:rsid w:val="0B26121B"/>
    <w:rsid w:val="0B713CF7"/>
    <w:rsid w:val="0C396A11"/>
    <w:rsid w:val="0C5806CC"/>
    <w:rsid w:val="0E325429"/>
    <w:rsid w:val="0E511EF1"/>
    <w:rsid w:val="0E5A01E1"/>
    <w:rsid w:val="0F0D78D5"/>
    <w:rsid w:val="104D7432"/>
    <w:rsid w:val="10B208BA"/>
    <w:rsid w:val="112E62E9"/>
    <w:rsid w:val="11371A1F"/>
    <w:rsid w:val="12526908"/>
    <w:rsid w:val="126741BF"/>
    <w:rsid w:val="12B346CC"/>
    <w:rsid w:val="13266D2B"/>
    <w:rsid w:val="13471F92"/>
    <w:rsid w:val="13B158AB"/>
    <w:rsid w:val="13B8178F"/>
    <w:rsid w:val="1437755A"/>
    <w:rsid w:val="157400FC"/>
    <w:rsid w:val="1600277C"/>
    <w:rsid w:val="166656A6"/>
    <w:rsid w:val="166D337A"/>
    <w:rsid w:val="167337EC"/>
    <w:rsid w:val="16E71ADB"/>
    <w:rsid w:val="172E4CAD"/>
    <w:rsid w:val="17394BBC"/>
    <w:rsid w:val="1762135A"/>
    <w:rsid w:val="1767281F"/>
    <w:rsid w:val="1787738F"/>
    <w:rsid w:val="18C62BFF"/>
    <w:rsid w:val="1A6D5042"/>
    <w:rsid w:val="1A8A3EA1"/>
    <w:rsid w:val="1AF5549C"/>
    <w:rsid w:val="1B2B7380"/>
    <w:rsid w:val="1B504890"/>
    <w:rsid w:val="1B7F16F7"/>
    <w:rsid w:val="1BB2126A"/>
    <w:rsid w:val="1C2F3BBD"/>
    <w:rsid w:val="1C9D681D"/>
    <w:rsid w:val="1CC87B06"/>
    <w:rsid w:val="1D1E2BD3"/>
    <w:rsid w:val="1D407704"/>
    <w:rsid w:val="1D444248"/>
    <w:rsid w:val="1E4F41C5"/>
    <w:rsid w:val="1E7F5C2C"/>
    <w:rsid w:val="1F4934E4"/>
    <w:rsid w:val="20013BFB"/>
    <w:rsid w:val="20DE6DFD"/>
    <w:rsid w:val="22AC219F"/>
    <w:rsid w:val="236C1912"/>
    <w:rsid w:val="23AA1BA8"/>
    <w:rsid w:val="23AE1C26"/>
    <w:rsid w:val="23CD3DD9"/>
    <w:rsid w:val="24376010"/>
    <w:rsid w:val="243C774C"/>
    <w:rsid w:val="24CC72A1"/>
    <w:rsid w:val="258C1254"/>
    <w:rsid w:val="25BF5367"/>
    <w:rsid w:val="262F370C"/>
    <w:rsid w:val="26D40C6C"/>
    <w:rsid w:val="276012A1"/>
    <w:rsid w:val="27865460"/>
    <w:rsid w:val="27901287"/>
    <w:rsid w:val="27A07654"/>
    <w:rsid w:val="287C66A6"/>
    <w:rsid w:val="28E41784"/>
    <w:rsid w:val="29F90598"/>
    <w:rsid w:val="2A233520"/>
    <w:rsid w:val="2A51031F"/>
    <w:rsid w:val="2AA43D12"/>
    <w:rsid w:val="2AFE65E1"/>
    <w:rsid w:val="2B3907F1"/>
    <w:rsid w:val="2BC04C5A"/>
    <w:rsid w:val="2BCE210A"/>
    <w:rsid w:val="2C285173"/>
    <w:rsid w:val="2DDC2059"/>
    <w:rsid w:val="2DE008D5"/>
    <w:rsid w:val="2E1D682E"/>
    <w:rsid w:val="2E953B29"/>
    <w:rsid w:val="2EE020F7"/>
    <w:rsid w:val="2EE33FB2"/>
    <w:rsid w:val="31504D8B"/>
    <w:rsid w:val="31D94613"/>
    <w:rsid w:val="32104DFE"/>
    <w:rsid w:val="323318DA"/>
    <w:rsid w:val="327A6B6C"/>
    <w:rsid w:val="32D009ED"/>
    <w:rsid w:val="343353BD"/>
    <w:rsid w:val="350E171C"/>
    <w:rsid w:val="3522121E"/>
    <w:rsid w:val="368C170D"/>
    <w:rsid w:val="379400E6"/>
    <w:rsid w:val="381C7145"/>
    <w:rsid w:val="3875133A"/>
    <w:rsid w:val="39CD5B71"/>
    <w:rsid w:val="3A0C3CE4"/>
    <w:rsid w:val="3AFB58EC"/>
    <w:rsid w:val="3B341A22"/>
    <w:rsid w:val="3C373E57"/>
    <w:rsid w:val="3C471EF3"/>
    <w:rsid w:val="3CA17B3C"/>
    <w:rsid w:val="3CCF6954"/>
    <w:rsid w:val="3FD63C67"/>
    <w:rsid w:val="3FE10384"/>
    <w:rsid w:val="40A037C9"/>
    <w:rsid w:val="40AC4B17"/>
    <w:rsid w:val="41207F84"/>
    <w:rsid w:val="41EC4630"/>
    <w:rsid w:val="422E69DC"/>
    <w:rsid w:val="42DF1689"/>
    <w:rsid w:val="43986F85"/>
    <w:rsid w:val="440E1E54"/>
    <w:rsid w:val="442449E4"/>
    <w:rsid w:val="44377773"/>
    <w:rsid w:val="443E7C2A"/>
    <w:rsid w:val="44593CFB"/>
    <w:rsid w:val="44916943"/>
    <w:rsid w:val="454421E1"/>
    <w:rsid w:val="475B14E8"/>
    <w:rsid w:val="4764743F"/>
    <w:rsid w:val="47AE071A"/>
    <w:rsid w:val="48580B3F"/>
    <w:rsid w:val="48D73C40"/>
    <w:rsid w:val="48E02E79"/>
    <w:rsid w:val="495B3C7E"/>
    <w:rsid w:val="49C2325D"/>
    <w:rsid w:val="4B7D260F"/>
    <w:rsid w:val="4BAE62D1"/>
    <w:rsid w:val="4C1A003E"/>
    <w:rsid w:val="4C73763D"/>
    <w:rsid w:val="4D7769A3"/>
    <w:rsid w:val="4E342FEA"/>
    <w:rsid w:val="4E9B7BFF"/>
    <w:rsid w:val="4FC359E1"/>
    <w:rsid w:val="506E6FFB"/>
    <w:rsid w:val="50833A6B"/>
    <w:rsid w:val="50ED4039"/>
    <w:rsid w:val="51E77335"/>
    <w:rsid w:val="524C4200"/>
    <w:rsid w:val="52723BC5"/>
    <w:rsid w:val="52787830"/>
    <w:rsid w:val="52A3063F"/>
    <w:rsid w:val="53296476"/>
    <w:rsid w:val="53916011"/>
    <w:rsid w:val="5439140F"/>
    <w:rsid w:val="54531E1C"/>
    <w:rsid w:val="55C41ABE"/>
    <w:rsid w:val="55C46BD8"/>
    <w:rsid w:val="58D03CA1"/>
    <w:rsid w:val="591A2D95"/>
    <w:rsid w:val="592B5B5A"/>
    <w:rsid w:val="59674CC4"/>
    <w:rsid w:val="5A557978"/>
    <w:rsid w:val="5A861B3B"/>
    <w:rsid w:val="5A945F17"/>
    <w:rsid w:val="5B6E7BE5"/>
    <w:rsid w:val="5BBC7DBC"/>
    <w:rsid w:val="5DDC055A"/>
    <w:rsid w:val="5DDE258E"/>
    <w:rsid w:val="5F1E18F1"/>
    <w:rsid w:val="5F721AEC"/>
    <w:rsid w:val="60194C9B"/>
    <w:rsid w:val="61B74602"/>
    <w:rsid w:val="61C612CA"/>
    <w:rsid w:val="635A656A"/>
    <w:rsid w:val="6376722E"/>
    <w:rsid w:val="64161140"/>
    <w:rsid w:val="642B172E"/>
    <w:rsid w:val="64A33365"/>
    <w:rsid w:val="6627776E"/>
    <w:rsid w:val="672B0B01"/>
    <w:rsid w:val="674E11A9"/>
    <w:rsid w:val="67D1417F"/>
    <w:rsid w:val="6816136E"/>
    <w:rsid w:val="68B646C9"/>
    <w:rsid w:val="68C64576"/>
    <w:rsid w:val="68C80DA2"/>
    <w:rsid w:val="690B1244"/>
    <w:rsid w:val="693916B1"/>
    <w:rsid w:val="69AC4F69"/>
    <w:rsid w:val="69BB2A52"/>
    <w:rsid w:val="6A166B97"/>
    <w:rsid w:val="6C46057E"/>
    <w:rsid w:val="6C924D60"/>
    <w:rsid w:val="6CD07C28"/>
    <w:rsid w:val="6D442752"/>
    <w:rsid w:val="6ECC17D1"/>
    <w:rsid w:val="6F0F1AFF"/>
    <w:rsid w:val="6FE3639E"/>
    <w:rsid w:val="715F4404"/>
    <w:rsid w:val="71B96D10"/>
    <w:rsid w:val="724A31CB"/>
    <w:rsid w:val="72940173"/>
    <w:rsid w:val="72F27A25"/>
    <w:rsid w:val="73470352"/>
    <w:rsid w:val="74FC5BD0"/>
    <w:rsid w:val="753F386A"/>
    <w:rsid w:val="75EEB681"/>
    <w:rsid w:val="762A4E8E"/>
    <w:rsid w:val="767A454D"/>
    <w:rsid w:val="77B9327B"/>
    <w:rsid w:val="7B185A7B"/>
    <w:rsid w:val="7B5B066E"/>
    <w:rsid w:val="7BD216D3"/>
    <w:rsid w:val="7BE9151C"/>
    <w:rsid w:val="7CE662FE"/>
    <w:rsid w:val="7D700170"/>
    <w:rsid w:val="7EFC02FC"/>
    <w:rsid w:val="7F5222BE"/>
    <w:rsid w:val="7F5671EB"/>
    <w:rsid w:val="7F6E4F3F"/>
    <w:rsid w:val="7FFFBD36"/>
    <w:rsid w:val="F7474F63"/>
    <w:rsid w:val="F78D3057"/>
    <w:rsid w:val="FFBFD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6"/>
    <w:qFormat/>
    <w:uiPriority w:val="0"/>
    <w:pPr>
      <w:spacing w:after="120"/>
    </w:pPr>
    <w:rPr>
      <w:rFonts w:ascii="Times New Roman" w:hAnsi="Times New Roman" w:eastAsia="方正仿宋简体" w:cs="Times New Roman"/>
      <w:kern w:val="0"/>
      <w:sz w:val="20"/>
      <w:szCs w:val="20"/>
    </w:rPr>
  </w:style>
  <w:style w:type="paragraph" w:styleId="5">
    <w:name w:val="Plain Text"/>
    <w:basedOn w:val="1"/>
    <w:next w:val="3"/>
    <w:unhideWhenUsed/>
    <w:qFormat/>
    <w:uiPriority w:val="99"/>
    <w:rPr>
      <w:rFonts w:ascii="宋体" w:hAnsi="Courier New" w:eastAsia="宋体" w:cs="Courier New"/>
      <w:szCs w:val="21"/>
    </w:rPr>
  </w:style>
  <w:style w:type="paragraph" w:styleId="6">
    <w:name w:val="Date"/>
    <w:basedOn w:val="1"/>
    <w:next w:val="1"/>
    <w:link w:val="15"/>
    <w:qFormat/>
    <w:uiPriority w:val="0"/>
    <w:pPr>
      <w:ind w:left="100" w:leftChars="2500"/>
    </w:pPr>
  </w:style>
  <w:style w:type="paragraph" w:styleId="7">
    <w:name w:val="Balloon Text"/>
    <w:basedOn w:val="1"/>
    <w:link w:val="17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3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Theme="minorHAnsi" w:eastAsiaTheme="minorEastAsia" w:cstheme="minorBidi"/>
      <w:sz w:val="21"/>
      <w:szCs w:val="22"/>
      <w:lang w:val="en-US" w:eastAsia="zh-CN" w:bidi="ar-SA"/>
    </w:rPr>
  </w:style>
  <w:style w:type="character" w:customStyle="1" w:styleId="14">
    <w:name w:val="页眉 Char"/>
    <w:basedOn w:val="12"/>
    <w:link w:val="9"/>
    <w:qFormat/>
    <w:uiPriority w:val="0"/>
    <w:rPr>
      <w:rFonts w:eastAsia="仿宋" w:asciiTheme="minorHAnsi" w:hAnsiTheme="minorHAnsi" w:cstheme="minorBidi"/>
      <w:kern w:val="2"/>
      <w:sz w:val="18"/>
      <w:szCs w:val="18"/>
    </w:rPr>
  </w:style>
  <w:style w:type="character" w:customStyle="1" w:styleId="15">
    <w:name w:val="日期 Char"/>
    <w:basedOn w:val="12"/>
    <w:link w:val="6"/>
    <w:qFormat/>
    <w:uiPriority w:val="0"/>
    <w:rPr>
      <w:rFonts w:eastAsia="仿宋" w:asciiTheme="minorHAnsi" w:hAnsiTheme="minorHAnsi" w:cstheme="minorBidi"/>
      <w:kern w:val="2"/>
      <w:sz w:val="32"/>
      <w:szCs w:val="22"/>
    </w:rPr>
  </w:style>
  <w:style w:type="character" w:customStyle="1" w:styleId="16">
    <w:name w:val="正文文本 Char"/>
    <w:basedOn w:val="12"/>
    <w:link w:val="2"/>
    <w:qFormat/>
    <w:uiPriority w:val="0"/>
    <w:rPr>
      <w:rFonts w:eastAsia="方正仿宋简体"/>
    </w:rPr>
  </w:style>
  <w:style w:type="character" w:customStyle="1" w:styleId="17">
    <w:name w:val="批注框文本 Char"/>
    <w:basedOn w:val="12"/>
    <w:link w:val="7"/>
    <w:qFormat/>
    <w:uiPriority w:val="0"/>
    <w:rPr>
      <w:rFonts w:eastAsia="仿宋" w:asciiTheme="minorHAnsi" w:hAnsiTheme="minorHAnsi" w:cstheme="minorBidi"/>
      <w:kern w:val="2"/>
      <w:sz w:val="18"/>
      <w:szCs w:val="18"/>
    </w:rPr>
  </w:style>
  <w:style w:type="character" w:customStyle="1" w:styleId="18">
    <w:name w:val="NormalCharacter"/>
    <w:qFormat/>
    <w:uiPriority w:val="0"/>
  </w:style>
  <w:style w:type="paragraph" w:styleId="1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30"/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179</Words>
  <Characters>1024</Characters>
  <Lines>8</Lines>
  <Paragraphs>2</Paragraphs>
  <TotalTime>4</TotalTime>
  <ScaleCrop>false</ScaleCrop>
  <LinksUpToDate>false</LinksUpToDate>
  <CharactersWithSpaces>1201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2020-07-16T11:16:00Z</dcterms:created>
  <dc:creator>NTKO</dc:creator>
  <cp:lastModifiedBy>段永昌</cp:lastModifiedBy>
  <cp:lastPrinted>2023-03-02T14:44:48Z</cp:lastPrinted>
  <dcterms:modified xsi:type="dcterms:W3CDTF">2023-03-02T14:44:55Z</dcterms:modified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</Properties>
</file>